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62" w:rsidRPr="00035F62" w:rsidRDefault="00035F62" w:rsidP="00035F62">
      <w:pPr>
        <w:jc w:val="right"/>
        <w:rPr>
          <w:rFonts w:ascii="Times New Roman" w:hAnsi="Times New Roman" w:cs="Times New Roman"/>
          <w:lang w:val="lv-LV"/>
        </w:rPr>
      </w:pPr>
      <w:r w:rsidRPr="00035F62">
        <w:rPr>
          <w:rFonts w:ascii="Times New Roman" w:hAnsi="Times New Roman" w:cs="Times New Roman"/>
          <w:lang w:val="lv-LV"/>
        </w:rPr>
        <w:t>5. pielikums</w:t>
      </w:r>
    </w:p>
    <w:p w:rsidR="00035F62" w:rsidRDefault="00035F62" w:rsidP="00035F62">
      <w:pPr>
        <w:jc w:val="right"/>
        <w:rPr>
          <w:rFonts w:ascii="Times New Roman" w:hAnsi="Times New Roman" w:cs="Times New Roman"/>
          <w:b/>
          <w:lang w:val="lv-LV"/>
        </w:rPr>
      </w:pPr>
    </w:p>
    <w:p w:rsidR="004B401A" w:rsidRPr="00774F5E" w:rsidRDefault="004B401A" w:rsidP="004B401A">
      <w:pPr>
        <w:jc w:val="center"/>
        <w:rPr>
          <w:rFonts w:ascii="Times New Roman" w:hAnsi="Times New Roman" w:cs="Times New Roman"/>
          <w:b/>
          <w:lang w:val="lv-LV"/>
        </w:rPr>
      </w:pPr>
      <w:r w:rsidRPr="00774F5E">
        <w:rPr>
          <w:rFonts w:ascii="Times New Roman" w:hAnsi="Times New Roman" w:cs="Times New Roman"/>
          <w:b/>
          <w:lang w:val="lv-LV"/>
        </w:rPr>
        <w:t xml:space="preserve">Iekšējās kārtības noteikumi komersantiem un to darbiniekiem </w:t>
      </w:r>
    </w:p>
    <w:p w:rsidR="004B401A" w:rsidRPr="00774F5E" w:rsidRDefault="004B401A" w:rsidP="004B401A">
      <w:pPr>
        <w:jc w:val="center"/>
        <w:rPr>
          <w:rFonts w:ascii="Times New Roman" w:hAnsi="Times New Roman" w:cs="Times New Roman"/>
          <w:b/>
          <w:lang w:val="lv-LV"/>
        </w:rPr>
      </w:pPr>
      <w:r w:rsidRPr="00774F5E">
        <w:rPr>
          <w:rFonts w:ascii="Times New Roman" w:hAnsi="Times New Roman" w:cs="Times New Roman"/>
          <w:b/>
          <w:lang w:val="lv-LV"/>
        </w:rPr>
        <w:t>Nacionālo bruņoto spēku objektos.</w:t>
      </w:r>
    </w:p>
    <w:p w:rsidR="004B401A" w:rsidRPr="00774F5E" w:rsidRDefault="004B401A" w:rsidP="004B401A">
      <w:pPr>
        <w:ind w:left="-142" w:hanging="425"/>
        <w:jc w:val="center"/>
        <w:rPr>
          <w:rFonts w:ascii="Times New Roman" w:hAnsi="Times New Roman" w:cs="Times New Roman"/>
          <w:lang w:val="lv-LV"/>
        </w:rPr>
      </w:pPr>
      <w:r w:rsidRPr="00774F5E">
        <w:rPr>
          <w:rFonts w:ascii="Times New Roman" w:hAnsi="Times New Roman" w:cs="Times New Roman"/>
          <w:lang w:val="lv-LV"/>
        </w:rPr>
        <w:t xml:space="preserve">(Darbi/ piegādes garākā laika periodā). </w:t>
      </w:r>
    </w:p>
    <w:p w:rsidR="004B401A" w:rsidRPr="00774F5E" w:rsidRDefault="004B401A" w:rsidP="004B401A">
      <w:pPr>
        <w:pStyle w:val="ListParagraph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  <w:lang w:val="lv-LV"/>
        </w:rPr>
      </w:pPr>
      <w:r w:rsidRPr="00774F5E">
        <w:rPr>
          <w:rFonts w:ascii="Times New Roman" w:hAnsi="Times New Roman"/>
          <w:sz w:val="24"/>
          <w:szCs w:val="24"/>
          <w:lang w:val="lv-LV"/>
        </w:rPr>
        <w:t>Iekļūšana komersantu darbiniekiem Nacionālo bruņoto spēku (turpmāk – NBS) objektos notiek pamatojoties uz iesūtīto un apstiprināto personu sarakstā (turpmāk – p/s) un transportlīdzekļu sarakstu.</w:t>
      </w:r>
    </w:p>
    <w:p w:rsidR="004B401A" w:rsidRPr="00774F5E" w:rsidRDefault="004B401A" w:rsidP="004B401A">
      <w:pPr>
        <w:pStyle w:val="ListParagraph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  <w:lang w:val="lv-LV"/>
        </w:rPr>
      </w:pPr>
      <w:r w:rsidRPr="00774F5E">
        <w:rPr>
          <w:rFonts w:ascii="Times New Roman" w:hAnsi="Times New Roman"/>
          <w:sz w:val="24"/>
          <w:szCs w:val="24"/>
          <w:lang w:val="lv-LV"/>
        </w:rPr>
        <w:t>Komersanta darbinieka uzturēšanās 1. vai 2. kategorijas drošības zonā notiek atbildīgās amatpersonas par iepirkumu/projektu klātbūtnē un komersanta darbiniekam/</w:t>
      </w:r>
      <w:proofErr w:type="spellStart"/>
      <w:r w:rsidRPr="00774F5E">
        <w:rPr>
          <w:rFonts w:ascii="Times New Roman" w:hAnsi="Times New Roman"/>
          <w:sz w:val="24"/>
          <w:szCs w:val="24"/>
          <w:lang w:val="lv-LV"/>
        </w:rPr>
        <w:t>kiem</w:t>
      </w:r>
      <w:proofErr w:type="spellEnd"/>
      <w:r w:rsidRPr="00774F5E">
        <w:rPr>
          <w:rFonts w:ascii="Times New Roman" w:hAnsi="Times New Roman"/>
          <w:sz w:val="24"/>
          <w:szCs w:val="24"/>
          <w:lang w:val="lv-LV"/>
        </w:rPr>
        <w:t xml:space="preserve"> ir jāuzrāda/jāiesniedz firmas IDS un personu speciālā atļauja atbildīgajā NBS Drošības daļā. </w:t>
      </w:r>
    </w:p>
    <w:p w:rsidR="004B401A" w:rsidRPr="00774F5E" w:rsidRDefault="004B401A" w:rsidP="004B401A">
      <w:pPr>
        <w:pStyle w:val="ListParagraph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  <w:lang w:val="lv-LV"/>
        </w:rPr>
      </w:pPr>
      <w:r w:rsidRPr="00774F5E">
        <w:rPr>
          <w:rFonts w:ascii="Times New Roman" w:hAnsi="Times New Roman"/>
          <w:sz w:val="24"/>
          <w:szCs w:val="24"/>
          <w:lang w:val="lv-LV"/>
        </w:rPr>
        <w:t>Tiek organizēta informatīvā sapulce, kuras laikā komersanta darbinieki un darba vadītāji tiek iepazīstināti ar drošības režīma prasībām.</w:t>
      </w:r>
    </w:p>
    <w:p w:rsidR="004B401A" w:rsidRPr="00774F5E" w:rsidRDefault="004B401A" w:rsidP="004B401A">
      <w:pPr>
        <w:pStyle w:val="ListParagraph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  <w:lang w:val="lv-LV"/>
        </w:rPr>
      </w:pPr>
      <w:r w:rsidRPr="00774F5E">
        <w:rPr>
          <w:rFonts w:ascii="Times New Roman" w:hAnsi="Times New Roman"/>
          <w:sz w:val="24"/>
          <w:szCs w:val="24"/>
          <w:lang w:val="lv-LV"/>
        </w:rPr>
        <w:t>Pēc informatīvās sanāksmes p/s ar parakstu apliecina to, ka ir iepazinies ar drošības režīma prasībām un ir, saņēmis magnētisko karti* un/vai, auto caurlaidi.</w:t>
      </w:r>
    </w:p>
    <w:p w:rsidR="004B401A" w:rsidRPr="00774F5E" w:rsidRDefault="004B401A" w:rsidP="004B401A">
      <w:pPr>
        <w:pStyle w:val="ListParagraph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  <w:lang w:val="lv-LV"/>
        </w:rPr>
      </w:pPr>
      <w:r w:rsidRPr="00774F5E">
        <w:rPr>
          <w:rFonts w:ascii="Times New Roman" w:hAnsi="Times New Roman"/>
          <w:sz w:val="24"/>
          <w:szCs w:val="24"/>
          <w:lang w:val="lv-LV"/>
        </w:rPr>
        <w:t>Saņemot magnētisko karti* un/ vai auto caurlaidi pati persona to apliecina ar parakstu un ir atbildīga par to pareizu lietošanu.</w:t>
      </w:r>
    </w:p>
    <w:p w:rsidR="004B401A" w:rsidRPr="00774F5E" w:rsidRDefault="004B401A" w:rsidP="004B401A">
      <w:pPr>
        <w:pStyle w:val="ListParagraph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  <w:lang w:val="lv-LV"/>
        </w:rPr>
      </w:pPr>
      <w:r w:rsidRPr="00774F5E">
        <w:rPr>
          <w:rFonts w:ascii="Times New Roman" w:hAnsi="Times New Roman"/>
          <w:sz w:val="24"/>
          <w:szCs w:val="24"/>
          <w:lang w:val="lv-LV"/>
        </w:rPr>
        <w:t xml:space="preserve">Iekļūšana NBS militārajos objektos notiek caur Kontroles un caurlaides punktu (turpmāk – KCP), </w:t>
      </w:r>
      <w:r w:rsidRPr="00774F5E">
        <w:rPr>
          <w:rFonts w:ascii="Times New Roman" w:hAnsi="Times New Roman"/>
          <w:sz w:val="24"/>
          <w:szCs w:val="24"/>
          <w:u w:val="single"/>
          <w:lang w:val="lv-LV"/>
        </w:rPr>
        <w:t>katru reizi</w:t>
      </w:r>
      <w:r w:rsidRPr="00774F5E">
        <w:rPr>
          <w:rFonts w:ascii="Times New Roman" w:hAnsi="Times New Roman"/>
          <w:sz w:val="24"/>
          <w:szCs w:val="24"/>
          <w:lang w:val="lv-LV"/>
        </w:rPr>
        <w:t xml:space="preserve"> reģistrējoties.</w:t>
      </w:r>
    </w:p>
    <w:p w:rsidR="004B401A" w:rsidRPr="00774F5E" w:rsidRDefault="004B401A" w:rsidP="004B401A">
      <w:pPr>
        <w:pStyle w:val="ListParagraph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  <w:lang w:val="lv-LV"/>
        </w:rPr>
      </w:pPr>
      <w:proofErr w:type="gramStart"/>
      <w:r w:rsidRPr="00774F5E">
        <w:rPr>
          <w:rFonts w:ascii="Times New Roman" w:hAnsi="Times New Roman"/>
          <w:sz w:val="24"/>
          <w:szCs w:val="24"/>
          <w:lang w:val="lv-LV"/>
        </w:rPr>
        <w:t>Aizliegts sev piesaistīto</w:t>
      </w:r>
      <w:proofErr w:type="gramEnd"/>
      <w:r w:rsidRPr="00774F5E">
        <w:rPr>
          <w:rFonts w:ascii="Times New Roman" w:hAnsi="Times New Roman"/>
          <w:sz w:val="24"/>
          <w:szCs w:val="24"/>
          <w:lang w:val="lv-LV"/>
        </w:rPr>
        <w:t xml:space="preserve"> magnētisko karti* un/ vai auto caurlaidi nodot lietošanā citai personai vai izmantot auto caurlaidi transportlīdzeklim, kurš nav minēts apstiprinātajā sarakstā.</w:t>
      </w:r>
    </w:p>
    <w:p w:rsidR="004B401A" w:rsidRPr="00774F5E" w:rsidRDefault="004B401A" w:rsidP="004B401A">
      <w:pPr>
        <w:pStyle w:val="ListParagraph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  <w:lang w:val="lv-LV"/>
        </w:rPr>
      </w:pPr>
      <w:r w:rsidRPr="00774F5E">
        <w:rPr>
          <w:rFonts w:ascii="Times New Roman" w:hAnsi="Times New Roman"/>
          <w:sz w:val="24"/>
          <w:szCs w:val="24"/>
          <w:lang w:val="lv-LV"/>
        </w:rPr>
        <w:t xml:space="preserve">Atrodoties NBS teritorijā, </w:t>
      </w:r>
      <w:r w:rsidRPr="00774F5E">
        <w:rPr>
          <w:rFonts w:ascii="Times New Roman" w:hAnsi="Times New Roman"/>
          <w:sz w:val="24"/>
          <w:szCs w:val="24"/>
          <w:u w:val="single"/>
          <w:lang w:val="lv-LV"/>
        </w:rPr>
        <w:t>obligāti vienmēr</w:t>
      </w:r>
      <w:r w:rsidRPr="00774F5E">
        <w:rPr>
          <w:rFonts w:ascii="Times New Roman" w:hAnsi="Times New Roman"/>
          <w:sz w:val="24"/>
          <w:szCs w:val="24"/>
          <w:lang w:val="lv-LV"/>
        </w:rPr>
        <w:t xml:space="preserve"> ir jābūt līdzi personu apliecinošam dokumentam.</w:t>
      </w:r>
    </w:p>
    <w:p w:rsidR="004B401A" w:rsidRPr="00774F5E" w:rsidRDefault="004B401A" w:rsidP="004B401A">
      <w:pPr>
        <w:pStyle w:val="ListParagraph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  <w:lang w:val="lv-LV"/>
        </w:rPr>
      </w:pPr>
      <w:r w:rsidRPr="00774F5E">
        <w:rPr>
          <w:rFonts w:ascii="Times New Roman" w:hAnsi="Times New Roman"/>
          <w:sz w:val="24"/>
          <w:szCs w:val="24"/>
          <w:lang w:val="lv-LV"/>
        </w:rPr>
        <w:t xml:space="preserve">NBS objektos ir atļauts iekļūt </w:t>
      </w:r>
      <w:r w:rsidRPr="00774F5E">
        <w:rPr>
          <w:rFonts w:ascii="Times New Roman" w:hAnsi="Times New Roman"/>
          <w:sz w:val="24"/>
          <w:szCs w:val="24"/>
          <w:u w:val="single"/>
          <w:lang w:val="lv-LV"/>
        </w:rPr>
        <w:t>tikai apstiprinātajā sarakstā minētajām personām un transportlīdzekļiem</w:t>
      </w:r>
      <w:r w:rsidRPr="00774F5E">
        <w:rPr>
          <w:rFonts w:ascii="Times New Roman" w:hAnsi="Times New Roman"/>
          <w:sz w:val="24"/>
          <w:szCs w:val="24"/>
          <w:lang w:val="lv-LV"/>
        </w:rPr>
        <w:t>.</w:t>
      </w:r>
    </w:p>
    <w:p w:rsidR="004B401A" w:rsidRPr="00774F5E" w:rsidRDefault="004B401A" w:rsidP="004B401A">
      <w:pPr>
        <w:pStyle w:val="ListParagraph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/>
          <w:color w:val="FF0000"/>
          <w:sz w:val="24"/>
          <w:szCs w:val="24"/>
          <w:lang w:val="lv-LV"/>
        </w:rPr>
      </w:pPr>
      <w:r w:rsidRPr="00774F5E">
        <w:rPr>
          <w:rFonts w:ascii="Times New Roman" w:hAnsi="Times New Roman"/>
          <w:sz w:val="24"/>
          <w:szCs w:val="24"/>
          <w:lang w:val="lv-LV"/>
        </w:rPr>
        <w:t xml:space="preserve">Magnētiskās kartes* un/vai caurlaides nozaudēšanas gadījumā darbinieks nekavējoties informē par to NBS atbildīgo amatpersonu. Komersants pilnā apmērā atlīdzina radušos finansiālos zaudējumus. Personai tiek liegta ieeja NBS objektā. </w:t>
      </w:r>
    </w:p>
    <w:p w:rsidR="004B401A" w:rsidRPr="00774F5E" w:rsidRDefault="004B401A" w:rsidP="004B401A">
      <w:pPr>
        <w:pStyle w:val="ListParagraph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  <w:lang w:val="lv-LV"/>
        </w:rPr>
      </w:pPr>
      <w:r w:rsidRPr="00774F5E">
        <w:rPr>
          <w:rFonts w:ascii="Times New Roman" w:hAnsi="Times New Roman"/>
          <w:sz w:val="24"/>
          <w:szCs w:val="24"/>
          <w:lang w:val="lv-LV"/>
        </w:rPr>
        <w:t>Ja magnētiskā karte tiek iedota trešajai personai, par magnētisko karti/caurlaidi atbildīgajai personai tiek liegta ieeja NBS objektā un par to tiek informētas drošības iestādes un līguma slēdzējs.*</w:t>
      </w:r>
    </w:p>
    <w:p w:rsidR="004B401A" w:rsidRPr="00774F5E" w:rsidRDefault="004B401A" w:rsidP="004B401A">
      <w:pPr>
        <w:pStyle w:val="ListParagraph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  <w:lang w:val="lv-LV"/>
        </w:rPr>
      </w:pPr>
      <w:r w:rsidRPr="00774F5E">
        <w:rPr>
          <w:rFonts w:ascii="Times New Roman" w:hAnsi="Times New Roman"/>
          <w:sz w:val="24"/>
          <w:szCs w:val="24"/>
          <w:lang w:val="lv-LV"/>
        </w:rPr>
        <w:t xml:space="preserve">Transportlīdzekļu iebraukšanas laikā tajā drīkst atrasties tikai transportlīdzekļa vadītājs </w:t>
      </w:r>
      <w:proofErr w:type="gramStart"/>
      <w:r w:rsidRPr="00774F5E">
        <w:rPr>
          <w:rFonts w:ascii="Times New Roman" w:hAnsi="Times New Roman"/>
          <w:sz w:val="24"/>
          <w:szCs w:val="24"/>
          <w:lang w:val="lv-LV"/>
        </w:rPr>
        <w:t>(</w:t>
      </w:r>
      <w:proofErr w:type="gramEnd"/>
      <w:r w:rsidRPr="00774F5E">
        <w:rPr>
          <w:rFonts w:ascii="Times New Roman" w:hAnsi="Times New Roman"/>
          <w:sz w:val="24"/>
          <w:szCs w:val="24"/>
          <w:lang w:val="lv-LV"/>
        </w:rPr>
        <w:t>ir jau piereģistrējies Kontroles caurlaižu punktā), pasažieri iet un reģistrējas caur KCP.</w:t>
      </w:r>
    </w:p>
    <w:p w:rsidR="004B401A" w:rsidRPr="00774F5E" w:rsidRDefault="004B401A" w:rsidP="004B401A">
      <w:pPr>
        <w:pStyle w:val="ListParagraph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/>
          <w:color w:val="FF0000"/>
          <w:sz w:val="24"/>
          <w:szCs w:val="24"/>
          <w:lang w:val="lv-LV"/>
        </w:rPr>
      </w:pPr>
      <w:r w:rsidRPr="00774F5E">
        <w:rPr>
          <w:rFonts w:ascii="Times New Roman" w:hAnsi="Times New Roman"/>
          <w:sz w:val="24"/>
          <w:szCs w:val="24"/>
          <w:lang w:val="lv-LV"/>
        </w:rPr>
        <w:t xml:space="preserve">Iebraucot NBS objektos ar transportlīdzekli, ja transportlīdzeklī atrodas materiālās vērtības, darba instrumenti, personai jānodod materiāli tehnisko līdzekļu (turpmāk - MTL) saraksts KCP dežurantam un, izbraucot ārā KCP, dežurantam ir tiesības pārbaudīt transportlīdzekli un salīdzināt materiālās vērtības ar </w:t>
      </w:r>
      <w:proofErr w:type="spellStart"/>
      <w:r w:rsidRPr="00774F5E">
        <w:rPr>
          <w:rFonts w:ascii="Times New Roman" w:hAnsi="Times New Roman"/>
          <w:sz w:val="24"/>
          <w:szCs w:val="24"/>
          <w:lang w:val="lv-LV"/>
        </w:rPr>
        <w:t>sarakstu,neiesniedzot</w:t>
      </w:r>
      <w:proofErr w:type="spellEnd"/>
      <w:r w:rsidRPr="00774F5E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gramStart"/>
      <w:r w:rsidRPr="00774F5E">
        <w:rPr>
          <w:rFonts w:ascii="Times New Roman" w:hAnsi="Times New Roman"/>
          <w:sz w:val="24"/>
          <w:szCs w:val="24"/>
          <w:lang w:val="lv-LV"/>
        </w:rPr>
        <w:t>sarakstu par MTL ievešanu izbraucot</w:t>
      </w:r>
      <w:proofErr w:type="gramEnd"/>
      <w:r w:rsidRPr="00774F5E">
        <w:rPr>
          <w:rFonts w:ascii="Times New Roman" w:hAnsi="Times New Roman"/>
          <w:sz w:val="24"/>
          <w:szCs w:val="24"/>
          <w:lang w:val="lv-LV"/>
        </w:rPr>
        <w:t xml:space="preserve"> no bāzes teritorijas transportlīdzeklī atrastie MTL tiek uzskatīti par nelikumīgi iegūtiem un transportlīdzeklis netiek izlaists no bāzes teritorijas līdz apstākļu noskaidrošanai. </w:t>
      </w:r>
    </w:p>
    <w:p w:rsidR="004B401A" w:rsidRPr="00774F5E" w:rsidRDefault="004B401A" w:rsidP="004B401A">
      <w:pPr>
        <w:pStyle w:val="ListParagraph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  <w:u w:val="single"/>
          <w:lang w:val="lv-LV"/>
        </w:rPr>
      </w:pPr>
      <w:r w:rsidRPr="00774F5E">
        <w:rPr>
          <w:rFonts w:ascii="Times New Roman" w:hAnsi="Times New Roman"/>
          <w:sz w:val="24"/>
          <w:szCs w:val="24"/>
          <w:lang w:val="lv-LV"/>
        </w:rPr>
        <w:t xml:space="preserve">P/s vai transportlīdzekļu izmaiņu gadījumā </w:t>
      </w:r>
      <w:r w:rsidRPr="00774F5E">
        <w:rPr>
          <w:rFonts w:ascii="Times New Roman" w:hAnsi="Times New Roman"/>
          <w:sz w:val="24"/>
          <w:szCs w:val="24"/>
          <w:u w:val="single"/>
          <w:lang w:val="lv-LV"/>
        </w:rPr>
        <w:t>savlaicīgi (48h pirms) ir jāiesniedz jaunais apstiprinātais saraksts.</w:t>
      </w:r>
      <w:r w:rsidRPr="00774F5E">
        <w:rPr>
          <w:rFonts w:ascii="Times New Roman" w:hAnsi="Times New Roman"/>
          <w:sz w:val="24"/>
          <w:szCs w:val="24"/>
          <w:lang w:val="lv-LV"/>
        </w:rPr>
        <w:t xml:space="preserve"> Sarakstā neesošajiem darbiniekiem un transportlīdzekļiem piekļuve NBS objektam tiek liegta.</w:t>
      </w:r>
      <w:bookmarkStart w:id="0" w:name="_GoBack"/>
      <w:bookmarkEnd w:id="0"/>
    </w:p>
    <w:p w:rsidR="004B401A" w:rsidRPr="00774F5E" w:rsidRDefault="004B401A" w:rsidP="004B401A">
      <w:pPr>
        <w:pStyle w:val="ListParagraph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  <w:lang w:val="lv-LV"/>
        </w:rPr>
      </w:pPr>
      <w:r w:rsidRPr="00774F5E">
        <w:rPr>
          <w:rFonts w:ascii="Times New Roman" w:hAnsi="Times New Roman"/>
          <w:sz w:val="24"/>
          <w:szCs w:val="24"/>
          <w:lang w:val="lv-LV"/>
        </w:rPr>
        <w:t xml:space="preserve">Beidzoties darba attiecībām, katrai personai </w:t>
      </w:r>
      <w:r w:rsidRPr="00774F5E">
        <w:rPr>
          <w:rFonts w:ascii="Times New Roman" w:hAnsi="Times New Roman"/>
          <w:sz w:val="24"/>
          <w:szCs w:val="24"/>
          <w:u w:val="single"/>
          <w:lang w:val="lv-LV"/>
        </w:rPr>
        <w:t>personīgi</w:t>
      </w:r>
      <w:r w:rsidRPr="00774F5E">
        <w:rPr>
          <w:rFonts w:ascii="Times New Roman" w:hAnsi="Times New Roman"/>
          <w:sz w:val="24"/>
          <w:szCs w:val="24"/>
          <w:lang w:val="lv-LV"/>
        </w:rPr>
        <w:t xml:space="preserve"> jānodod viņai piesaistītā magnētiskā karte* un/vai auto caurlaidi NBS KCP vai Drošības daļā.</w:t>
      </w:r>
    </w:p>
    <w:p w:rsidR="004B401A" w:rsidRPr="00774F5E" w:rsidRDefault="004B401A" w:rsidP="004B401A">
      <w:pPr>
        <w:pStyle w:val="ListParagraph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  <w:lang w:val="lv-LV"/>
        </w:rPr>
      </w:pPr>
      <w:r w:rsidRPr="00774F5E">
        <w:rPr>
          <w:rFonts w:ascii="Times New Roman" w:hAnsi="Times New Roman"/>
          <w:sz w:val="24"/>
          <w:szCs w:val="24"/>
          <w:lang w:val="lv-LV"/>
        </w:rPr>
        <w:t>P/s norādītajiem darbiniekiem ir atļauts uzturēties vietā, kas ir saistīta ar tiešo darba pienākumu izpildi. Atrasties citā vietā bez iemesla un nepieciešamības ir kategoriski aizliegts.</w:t>
      </w:r>
    </w:p>
    <w:p w:rsidR="004B401A" w:rsidRPr="00774F5E" w:rsidRDefault="004B401A" w:rsidP="004B401A">
      <w:pPr>
        <w:pStyle w:val="ListParagraph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/>
          <w:color w:val="FF0000"/>
          <w:sz w:val="24"/>
          <w:szCs w:val="24"/>
          <w:lang w:val="lv-LV"/>
        </w:rPr>
      </w:pPr>
      <w:r w:rsidRPr="00774F5E">
        <w:rPr>
          <w:rFonts w:ascii="Times New Roman" w:hAnsi="Times New Roman"/>
          <w:sz w:val="24"/>
          <w:szCs w:val="24"/>
          <w:lang w:val="lv-LV"/>
        </w:rPr>
        <w:t xml:space="preserve"> P/s norādītajiem darbiniekiem pēc uzaicinājuma un bez ierunām ir jāuzrāda personu apliecinošs dokuments un piesaistītā magnētiskā karte* NBS diennakts norīkojumā iesaistītajam personālam un Drošības daļas amatpersonām. </w:t>
      </w:r>
    </w:p>
    <w:p w:rsidR="004B401A" w:rsidRPr="00774F5E" w:rsidRDefault="004B401A" w:rsidP="004B401A">
      <w:pPr>
        <w:pStyle w:val="ListParagraph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/>
          <w:color w:val="FF0000"/>
          <w:sz w:val="24"/>
          <w:szCs w:val="24"/>
          <w:lang w:val="lv-LV"/>
        </w:rPr>
      </w:pPr>
      <w:r w:rsidRPr="00774F5E">
        <w:rPr>
          <w:rFonts w:ascii="Times New Roman" w:hAnsi="Times New Roman"/>
          <w:sz w:val="24"/>
          <w:szCs w:val="24"/>
          <w:lang w:val="lv-LV"/>
        </w:rPr>
        <w:t>NBS teritorijās smēķēšana ir atļauta tikai tam paredzētajās vietās.</w:t>
      </w:r>
    </w:p>
    <w:p w:rsidR="004B401A" w:rsidRPr="00774F5E" w:rsidRDefault="004B401A" w:rsidP="004B401A">
      <w:pPr>
        <w:pStyle w:val="ListParagraph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/>
          <w:color w:val="FF0000"/>
          <w:sz w:val="24"/>
          <w:szCs w:val="24"/>
          <w:lang w:val="lv-LV"/>
        </w:rPr>
      </w:pPr>
      <w:r w:rsidRPr="00774F5E">
        <w:rPr>
          <w:rFonts w:ascii="Times New Roman" w:hAnsi="Times New Roman"/>
          <w:sz w:val="24"/>
          <w:szCs w:val="24"/>
          <w:lang w:val="lv-LV"/>
        </w:rPr>
        <w:t>NBS teritorijās transporta pārvietošanās ātrums ir jāievēro maksimāli noteiktais, transporta apdzīšanas manevri ir stingri aizliegti;</w:t>
      </w:r>
    </w:p>
    <w:p w:rsidR="004B401A" w:rsidRPr="00774F5E" w:rsidRDefault="004B401A" w:rsidP="004B401A">
      <w:pPr>
        <w:pStyle w:val="ListParagraph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/>
          <w:color w:val="FF0000"/>
          <w:sz w:val="24"/>
          <w:szCs w:val="24"/>
          <w:lang w:val="lv-LV"/>
        </w:rPr>
      </w:pPr>
      <w:r w:rsidRPr="00774F5E">
        <w:rPr>
          <w:rFonts w:ascii="Times New Roman" w:hAnsi="Times New Roman"/>
          <w:sz w:val="24"/>
          <w:szCs w:val="24"/>
          <w:lang w:val="lv-LV"/>
        </w:rPr>
        <w:t>Veicot būvniecības darbus vai pakalpojumu objektā jāievēro darba drošības noteikumi;</w:t>
      </w:r>
    </w:p>
    <w:p w:rsidR="004B401A" w:rsidRPr="00774F5E" w:rsidRDefault="004B401A" w:rsidP="004B401A">
      <w:pPr>
        <w:pStyle w:val="ListParagraph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/>
          <w:color w:val="FF0000"/>
          <w:sz w:val="24"/>
          <w:szCs w:val="24"/>
          <w:lang w:val="lv-LV"/>
        </w:rPr>
      </w:pPr>
      <w:r w:rsidRPr="00774F5E">
        <w:rPr>
          <w:rFonts w:ascii="Times New Roman" w:hAnsi="Times New Roman"/>
          <w:sz w:val="24"/>
          <w:szCs w:val="24"/>
          <w:lang w:val="lv-LV"/>
        </w:rPr>
        <w:lastRenderedPageBreak/>
        <w:t>Par visiem drošības režīma pārkāpumiem un incidentiem bāzes teritorijā nekavējoties jāinformē NBS atbildīgās amatpersonas;</w:t>
      </w:r>
    </w:p>
    <w:p w:rsidR="004B401A" w:rsidRPr="00774F5E" w:rsidRDefault="004B401A" w:rsidP="004B401A">
      <w:pPr>
        <w:pStyle w:val="ListParagraph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  <w:lang w:val="lv-LV"/>
        </w:rPr>
      </w:pPr>
      <w:r w:rsidRPr="00774F5E">
        <w:rPr>
          <w:rFonts w:ascii="Times New Roman" w:hAnsi="Times New Roman"/>
          <w:b/>
          <w:sz w:val="24"/>
          <w:szCs w:val="24"/>
          <w:u w:val="single"/>
          <w:lang w:val="lv-LV"/>
        </w:rPr>
        <w:t>Kategoriski aizliegts</w:t>
      </w:r>
      <w:r w:rsidRPr="00774F5E">
        <w:rPr>
          <w:rFonts w:ascii="Times New Roman" w:hAnsi="Times New Roman"/>
          <w:sz w:val="24"/>
          <w:szCs w:val="24"/>
          <w:lang w:val="lv-LV"/>
        </w:rPr>
        <w:t xml:space="preserve"> veikt dažāda rakstura darbības, kurās ir saskatāmas noziedzīgā nodarījuma un drošības režīma pārkāpuma pazīmes:</w:t>
      </w:r>
    </w:p>
    <w:p w:rsidR="004B401A" w:rsidRPr="00774F5E" w:rsidRDefault="004B401A" w:rsidP="004B401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774F5E">
        <w:rPr>
          <w:rFonts w:ascii="Times New Roman" w:hAnsi="Times New Roman"/>
          <w:sz w:val="24"/>
          <w:szCs w:val="24"/>
          <w:lang w:val="lv-LV"/>
        </w:rPr>
        <w:t>Fotografēšana un filmēšana;</w:t>
      </w:r>
    </w:p>
    <w:p w:rsidR="004B401A" w:rsidRPr="00774F5E" w:rsidRDefault="004B401A" w:rsidP="004B401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774F5E">
        <w:rPr>
          <w:rFonts w:ascii="Times New Roman" w:hAnsi="Times New Roman"/>
          <w:sz w:val="24"/>
          <w:szCs w:val="24"/>
          <w:lang w:val="lv-LV"/>
        </w:rPr>
        <w:t>videoreģistrātoru</w:t>
      </w:r>
      <w:proofErr w:type="spellEnd"/>
      <w:r w:rsidRPr="00774F5E">
        <w:rPr>
          <w:rFonts w:ascii="Times New Roman" w:hAnsi="Times New Roman"/>
          <w:sz w:val="24"/>
          <w:szCs w:val="24"/>
          <w:lang w:val="lv-LV"/>
        </w:rPr>
        <w:t xml:space="preserve"> lietošana; </w:t>
      </w:r>
    </w:p>
    <w:p w:rsidR="004B401A" w:rsidRPr="00774F5E" w:rsidRDefault="004B401A" w:rsidP="004B401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774F5E">
        <w:rPr>
          <w:rFonts w:ascii="Times New Roman" w:hAnsi="Times New Roman"/>
          <w:sz w:val="24"/>
          <w:szCs w:val="24"/>
          <w:lang w:val="lv-LV"/>
        </w:rPr>
        <w:t xml:space="preserve">iebraucot bāzes teritorijā ar autotransportu, kurām ir rūpnieciski iebūvēta </w:t>
      </w:r>
      <w:proofErr w:type="spellStart"/>
      <w:r w:rsidRPr="00774F5E">
        <w:rPr>
          <w:rFonts w:ascii="Times New Roman" w:hAnsi="Times New Roman"/>
          <w:sz w:val="24"/>
          <w:szCs w:val="24"/>
          <w:lang w:val="lv-LV"/>
        </w:rPr>
        <w:t>videoreģistrācijas</w:t>
      </w:r>
      <w:proofErr w:type="spellEnd"/>
      <w:r w:rsidRPr="00774F5E">
        <w:rPr>
          <w:rFonts w:ascii="Times New Roman" w:hAnsi="Times New Roman"/>
          <w:sz w:val="24"/>
          <w:szCs w:val="24"/>
          <w:lang w:val="lv-LV"/>
        </w:rPr>
        <w:t xml:space="preserve"> sistēma, automašīnas vadītājam par to jābrīdina apsardze un jārīkojas saskaņā ar norādījumiem;</w:t>
      </w:r>
    </w:p>
    <w:p w:rsidR="004B401A" w:rsidRPr="00774F5E" w:rsidRDefault="004B401A" w:rsidP="004B401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774F5E">
        <w:rPr>
          <w:rFonts w:ascii="Times New Roman" w:hAnsi="Times New Roman"/>
          <w:sz w:val="24"/>
          <w:szCs w:val="24"/>
          <w:lang w:val="lv-LV"/>
        </w:rPr>
        <w:t>MTL bojāšana;</w:t>
      </w:r>
    </w:p>
    <w:p w:rsidR="004B401A" w:rsidRPr="00774F5E" w:rsidRDefault="004B401A" w:rsidP="004B401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774F5E">
        <w:rPr>
          <w:rFonts w:ascii="Times New Roman" w:hAnsi="Times New Roman"/>
          <w:sz w:val="24"/>
          <w:szCs w:val="24"/>
          <w:lang w:val="lv-LV"/>
        </w:rPr>
        <w:t>MTL zādzība;</w:t>
      </w:r>
    </w:p>
    <w:p w:rsidR="004B401A" w:rsidRPr="00774F5E" w:rsidRDefault="004B401A" w:rsidP="004B401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774F5E">
        <w:rPr>
          <w:rFonts w:ascii="Times New Roman" w:hAnsi="Times New Roman"/>
          <w:sz w:val="24"/>
          <w:szCs w:val="24"/>
          <w:lang w:val="lv-LV"/>
        </w:rPr>
        <w:t xml:space="preserve">alkoholisku un citu apreibinošo vielu ievešana/lietošana; </w:t>
      </w:r>
    </w:p>
    <w:p w:rsidR="004B401A" w:rsidRPr="00774F5E" w:rsidRDefault="004B401A" w:rsidP="004B401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774F5E">
        <w:rPr>
          <w:rFonts w:ascii="Times New Roman" w:hAnsi="Times New Roman"/>
          <w:sz w:val="24"/>
          <w:szCs w:val="24"/>
          <w:lang w:val="lv-LV"/>
        </w:rPr>
        <w:t>iekļūšana un atrašanās vietās, kas nav saistītas ar tiešo darba pienākumu izpildi;</w:t>
      </w:r>
    </w:p>
    <w:p w:rsidR="004B401A" w:rsidRPr="00774F5E" w:rsidRDefault="004B401A" w:rsidP="004B401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774F5E">
        <w:rPr>
          <w:rFonts w:ascii="Times New Roman" w:hAnsi="Times New Roman"/>
          <w:sz w:val="24"/>
          <w:szCs w:val="24"/>
          <w:lang w:val="lv-LV"/>
        </w:rPr>
        <w:t>patvaļīgi iekļūt NBS teritorijā;</w:t>
      </w:r>
    </w:p>
    <w:p w:rsidR="004B401A" w:rsidRPr="00774F5E" w:rsidRDefault="004B401A" w:rsidP="004B401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774F5E">
        <w:rPr>
          <w:rFonts w:ascii="Times New Roman" w:hAnsi="Times New Roman"/>
          <w:sz w:val="24"/>
          <w:szCs w:val="24"/>
          <w:lang w:val="lv-LV"/>
        </w:rPr>
        <w:t>bez saskaņošanas izmantot DRONU;</w:t>
      </w:r>
    </w:p>
    <w:p w:rsidR="004B401A" w:rsidRPr="00774F5E" w:rsidRDefault="004B401A" w:rsidP="004B401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774F5E">
        <w:rPr>
          <w:rFonts w:ascii="Times New Roman" w:hAnsi="Times New Roman"/>
          <w:sz w:val="24"/>
          <w:szCs w:val="24"/>
          <w:lang w:val="lv-LV"/>
        </w:rPr>
        <w:t xml:space="preserve"> un cita rakstura darbības, kas nav saskaņotas ar Drošības daļu. </w:t>
      </w:r>
    </w:p>
    <w:p w:rsidR="004B401A" w:rsidRPr="00774F5E" w:rsidRDefault="004B401A" w:rsidP="004B401A">
      <w:pPr>
        <w:ind w:left="1080"/>
        <w:jc w:val="both"/>
        <w:rPr>
          <w:rFonts w:ascii="Times New Roman" w:hAnsi="Times New Roman" w:cs="Times New Roman"/>
          <w:lang w:val="lv-LV"/>
        </w:rPr>
      </w:pPr>
    </w:p>
    <w:p w:rsidR="004B401A" w:rsidRPr="00774F5E" w:rsidRDefault="004B401A" w:rsidP="004B401A">
      <w:pPr>
        <w:ind w:left="-142" w:hanging="425"/>
        <w:jc w:val="center"/>
        <w:rPr>
          <w:rFonts w:ascii="Times New Roman" w:hAnsi="Times New Roman" w:cs="Times New Roman"/>
          <w:lang w:val="lv-LV"/>
        </w:rPr>
      </w:pPr>
    </w:p>
    <w:p w:rsidR="004B401A" w:rsidRPr="00774F5E" w:rsidRDefault="004B401A" w:rsidP="004B401A">
      <w:pPr>
        <w:ind w:left="-142" w:hanging="425"/>
        <w:jc w:val="center"/>
        <w:rPr>
          <w:rFonts w:ascii="Times New Roman" w:hAnsi="Times New Roman" w:cs="Times New Roman"/>
          <w:lang w:val="lv-LV"/>
        </w:rPr>
      </w:pPr>
    </w:p>
    <w:p w:rsidR="004B401A" w:rsidRPr="00774F5E" w:rsidRDefault="004B401A" w:rsidP="004B401A">
      <w:pPr>
        <w:ind w:left="-142" w:hanging="425"/>
        <w:rPr>
          <w:rFonts w:ascii="Times New Roman" w:hAnsi="Times New Roman" w:cs="Times New Roman"/>
          <w:lang w:val="lv-LV"/>
        </w:rPr>
      </w:pPr>
      <w:r w:rsidRPr="00774F5E">
        <w:rPr>
          <w:rFonts w:ascii="Times New Roman" w:hAnsi="Times New Roman" w:cs="Times New Roman"/>
          <w:lang w:val="lv-LV"/>
        </w:rPr>
        <w:t>*nosacījumi attiecas, ja ir saņemta magnētiskā karte</w:t>
      </w:r>
    </w:p>
    <w:p w:rsidR="004B401A" w:rsidRPr="00774F5E" w:rsidRDefault="004B401A" w:rsidP="004B401A">
      <w:pPr>
        <w:rPr>
          <w:rFonts w:ascii="Times New Roman" w:hAnsi="Times New Roman" w:cs="Times New Roman"/>
          <w:lang w:val="lv-LV"/>
        </w:rPr>
      </w:pPr>
    </w:p>
    <w:p w:rsidR="004B401A" w:rsidRPr="00774F5E" w:rsidRDefault="004B401A" w:rsidP="004B401A">
      <w:pPr>
        <w:rPr>
          <w:rFonts w:ascii="Times New Roman" w:hAnsi="Times New Roman" w:cs="Times New Roman"/>
          <w:lang w:val="lv-LV"/>
        </w:rPr>
      </w:pPr>
    </w:p>
    <w:p w:rsidR="004B401A" w:rsidRPr="00774F5E" w:rsidRDefault="004B401A" w:rsidP="004B401A">
      <w:pPr>
        <w:rPr>
          <w:rFonts w:ascii="Times New Roman" w:hAnsi="Times New Roman" w:cs="Times New Roman"/>
          <w:lang w:val="lv-LV"/>
        </w:rPr>
      </w:pPr>
    </w:p>
    <w:p w:rsidR="004B401A" w:rsidRPr="00774F5E" w:rsidRDefault="004B401A" w:rsidP="004B401A">
      <w:pPr>
        <w:rPr>
          <w:rFonts w:ascii="Times New Roman" w:hAnsi="Times New Roman" w:cs="Times New Roman"/>
          <w:lang w:val="lv-LV"/>
        </w:rPr>
      </w:pPr>
    </w:p>
    <w:p w:rsidR="004B401A" w:rsidRPr="00774F5E" w:rsidRDefault="004B401A" w:rsidP="004B401A">
      <w:pPr>
        <w:rPr>
          <w:rFonts w:ascii="Times New Roman" w:hAnsi="Times New Roman" w:cs="Times New Roman"/>
          <w:lang w:val="lv-LV"/>
        </w:rPr>
      </w:pPr>
    </w:p>
    <w:p w:rsidR="004B401A" w:rsidRPr="00774F5E" w:rsidRDefault="004B401A" w:rsidP="004B401A">
      <w:pPr>
        <w:rPr>
          <w:rFonts w:ascii="Times New Roman" w:hAnsi="Times New Roman" w:cs="Times New Roman"/>
          <w:lang w:val="lv-LV"/>
        </w:rPr>
      </w:pPr>
    </w:p>
    <w:p w:rsidR="004B401A" w:rsidRPr="00774F5E" w:rsidRDefault="004B401A" w:rsidP="004B401A">
      <w:pPr>
        <w:rPr>
          <w:rFonts w:ascii="Times New Roman" w:hAnsi="Times New Roman" w:cs="Times New Roman"/>
          <w:lang w:val="lv-LV"/>
        </w:rPr>
      </w:pPr>
    </w:p>
    <w:p w:rsidR="004B401A" w:rsidRPr="00774F5E" w:rsidRDefault="004B401A" w:rsidP="004B401A">
      <w:pPr>
        <w:rPr>
          <w:rFonts w:ascii="Times New Roman" w:hAnsi="Times New Roman" w:cs="Times New Roman"/>
          <w:lang w:val="lv-LV"/>
        </w:rPr>
      </w:pPr>
    </w:p>
    <w:p w:rsidR="00330870" w:rsidRPr="004B401A" w:rsidRDefault="00330870">
      <w:pPr>
        <w:rPr>
          <w:lang w:val="lv-LV"/>
        </w:rPr>
      </w:pPr>
    </w:p>
    <w:sectPr w:rsidR="00330870" w:rsidRPr="004B401A" w:rsidSect="00035F62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3EF" w:rsidRDefault="009273EF" w:rsidP="009273EF">
      <w:r>
        <w:separator/>
      </w:r>
    </w:p>
  </w:endnote>
  <w:endnote w:type="continuationSeparator" w:id="0">
    <w:p w:rsidR="009273EF" w:rsidRDefault="009273EF" w:rsidP="0092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553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73EF" w:rsidRDefault="009273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73EF" w:rsidRDefault="00927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3EF" w:rsidRDefault="009273EF" w:rsidP="009273EF">
      <w:r>
        <w:separator/>
      </w:r>
    </w:p>
  </w:footnote>
  <w:footnote w:type="continuationSeparator" w:id="0">
    <w:p w:rsidR="009273EF" w:rsidRDefault="009273EF" w:rsidP="00927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97FF4"/>
    <w:multiLevelType w:val="hybridMultilevel"/>
    <w:tmpl w:val="18861532"/>
    <w:styleLink w:val="11111124"/>
    <w:lvl w:ilvl="0" w:tplc="5E927E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1A"/>
    <w:rsid w:val="00035F62"/>
    <w:rsid w:val="00330870"/>
    <w:rsid w:val="003D1FCE"/>
    <w:rsid w:val="00477598"/>
    <w:rsid w:val="004B401A"/>
    <w:rsid w:val="007713F5"/>
    <w:rsid w:val="009273EF"/>
    <w:rsid w:val="00B1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030D43-686E-482D-95A3-D20E46D9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01A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Strip,H&amp;P List Paragraph,Syle 1,Normal bullet 2,Bullet list,Saistīto dokumentu saraksts,Virsraksti,Numurets,PPS_Bullet,Numbered Para 1,Dot pt,List Paragraph Char Char Char,Indicator Text,Bullet Points,MAIN CONTENT,IFCL - List Paragraph"/>
    <w:basedOn w:val="Normal"/>
    <w:link w:val="ListParagraphChar"/>
    <w:uiPriority w:val="34"/>
    <w:qFormat/>
    <w:rsid w:val="004B40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2 Char,Strip Char,H&amp;P List Paragraph Char,Syle 1 Char,Normal bullet 2 Char,Bullet list Char,Saistīto dokumentu saraksts Char,Virsraksti Char,Numurets Char,PPS_Bullet Char,Numbered Para 1 Char,Dot pt Char,Indicator Text Char"/>
    <w:link w:val="ListParagraph"/>
    <w:uiPriority w:val="34"/>
    <w:qFormat/>
    <w:rsid w:val="004B401A"/>
    <w:rPr>
      <w:rFonts w:ascii="Calibri" w:eastAsia="Calibri" w:hAnsi="Calibri" w:cs="Times New Roman"/>
      <w:lang w:val="en-US"/>
    </w:rPr>
  </w:style>
  <w:style w:type="numbering" w:customStyle="1" w:styleId="11111124">
    <w:name w:val="1 / 1.1 / 1.1.124"/>
    <w:rsid w:val="004B401A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273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3E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73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3E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2942</Words>
  <Characters>1677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Galaktionova</dc:creator>
  <cp:keywords/>
  <dc:description/>
  <cp:lastModifiedBy>Anete Auzina</cp:lastModifiedBy>
  <cp:revision>3</cp:revision>
  <dcterms:created xsi:type="dcterms:W3CDTF">2024-01-24T13:50:00Z</dcterms:created>
  <dcterms:modified xsi:type="dcterms:W3CDTF">2024-01-25T11:56:00Z</dcterms:modified>
</cp:coreProperties>
</file>